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3C6DAE" w:rsidR="00F85B99" w:rsidP="00F85B99" w:rsidRDefault="00D87109">
      <w:pPr>
        <w:rPr>
          <w:b/>
          <w:sz w:val="28"/>
          <w:szCs w:val="28"/>
          <w:rFonts w:ascii="Arial" w:hAnsi="Arial" w:cs="Arial"/>
        </w:rPr>
      </w:pPr>
      <w:r>
        <w:rPr>
          <w:b/>
          <w:sz w:val="28"/>
          <w:szCs w:val="28"/>
          <w:rFonts w:ascii="Arial" w:hAnsi="Aria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228600</wp:posOffset>
                </wp:positionV>
                <wp:extent cx="3314700" cy="1371600"/>
                <wp:effectExtent l="0" t="0" r="0" b="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0A7" w:rsidP="004D46DF" w:rsidRDefault="002000A7">
                            <w:pPr>
                              <w:spacing w:before="160" w:after="160" w:line="480" w:lineRule="auto"/>
                              <w:jc w:val="center"/>
                            </w:pPr>
                            <w:r>
                              <w:rPr>
                                <w:b/>
                                <w:rFonts w:ascii="Arial" w:hAnsi="Arial"/>
                              </w:rPr>
                              <w:t xml:space="preserve">Kérjük, vegye fontolóra az alábbiakat</w:t>
                            </w:r>
                            <w:r>
                              <w:rPr>
                                <w:b/>
                                <w:rFonts w:ascii="Arial" w:hAnsi="Arial"/>
                              </w:rPr>
                              <w:br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  <w:rFonts w:ascii="Arial" w:hAnsi="Arial"/>
                              </w:rPr>
                              <w:t xml:space="preserve">MIELŐTT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rFonts w:ascii="Arial" w:hAnsi="Arial"/>
                              </w:rPr>
                              <w:br/>
                            </w:r>
                            <w:r>
                              <w:rPr>
                                <w:b/>
                                <w:rFonts w:ascii="Arial" w:hAnsi="Arial"/>
                              </w:rPr>
                              <w:t xml:space="preserve">külföldről toborozna munkaerőt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style="position:absolute;margin-left:189pt;margin-top:18pt;width:261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">
                <v:textbox>
                  <w:txbxContent>
                    <w:p w:rsidR="002000A7" w:rsidP="004D46DF" w:rsidRDefault="002000A7">
                      <w:pPr>
                        <w:spacing w:before="160" w:after="160" w:line="480" w:lineRule="auto"/>
                        <w:jc w:val="center"/>
                      </w:pPr>
                      <w:r>
                        <w:rPr>
                          <w:b/>
                          <w:rFonts w:ascii="Arial" w:hAnsi="Arial"/>
                        </w:rPr>
                        <w:t xml:space="preserve">Kérjük, vegye fontolóra az alábbiakat</w:t>
                      </w:r>
                      <w:r>
                        <w:rPr>
                          <w:b/>
                          <w:rFonts w:ascii="Arial" w:hAnsi="Arial"/>
                        </w:rPr>
                        <w:br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  <w:rFonts w:ascii="Arial" w:hAnsi="Arial"/>
                        </w:rPr>
                        <w:t xml:space="preserve">MIELŐTT</w:t>
                      </w:r>
                      <w:r>
                        <w:rPr>
                          <w:b/>
                          <w:sz w:val="28"/>
                          <w:szCs w:val="28"/>
                          <w:rFonts w:ascii="Arial" w:hAnsi="Arial"/>
                        </w:rPr>
                        <w:br/>
                      </w:r>
                      <w:r>
                        <w:rPr>
                          <w:b/>
                          <w:rFonts w:ascii="Arial" w:hAnsi="Arial"/>
                        </w:rPr>
                        <w:t xml:space="preserve">külföldről toborozna munkaerőt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  <w:rFonts w:ascii="Arial" w:hAnsi="Arial"/>
        </w:rPr>
        <w:drawing>
          <wp:inline distT="0" distB="0" distL="0" distR="0">
            <wp:extent cx="1552575" cy="1790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8" r="11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3C6DAE" w:rsidR="00292D82" w:rsidP="001B769C" w:rsidRDefault="00292D82">
      <w:pPr>
        <w:jc w:val="center"/>
        <w:rPr>
          <w:rFonts w:ascii="Arial" w:hAnsi="Arial" w:cs="Arial"/>
          <w:b/>
          <w:sz w:val="28"/>
          <w:szCs w:val="28"/>
        </w:rPr>
      </w:pPr>
    </w:p>
    <w:p w:rsidRPr="003C6DAE" w:rsidR="008B3B4F" w:rsidP="001B769C" w:rsidRDefault="008B3B4F">
      <w:pPr>
        <w:jc w:val="center"/>
        <w:rPr>
          <w:rFonts w:ascii="Arial" w:hAnsi="Arial" w:cs="Arial"/>
          <w:b/>
          <w:sz w:val="28"/>
          <w:szCs w:val="28"/>
        </w:rPr>
      </w:pPr>
    </w:p>
    <w:p w:rsidRPr="003C6DAE" w:rsidR="001B769C" w:rsidRDefault="001B769C"/>
    <w:tbl>
      <w:tblPr>
        <w:tblW w:w="5316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804"/>
        <w:gridCol w:w="1940"/>
        <w:gridCol w:w="6891"/>
      </w:tblGrid>
      <w:tr w:rsidR="00E04622" w:rsidTr="00A3467B">
        <w:tc>
          <w:tcPr>
            <w:tcW w:w="417" w:type="pct"/>
            <w:shd w:val="clear" w:color="auto" w:fill="auto"/>
            <w:vAlign w:val="center"/>
          </w:tcPr>
          <w:p w:rsidRPr="00E951B7" w:rsidR="001B769C" w:rsidP="008768AF" w:rsidRDefault="00950D65">
            <w:pPr>
              <w:pStyle w:val="Heading1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Gondoljon erre...</w:t>
            </w:r>
          </w:p>
        </w:tc>
        <w:tc>
          <w:tcPr>
            <w:tcW w:w="4583" w:type="pct"/>
            <w:gridSpan w:val="2"/>
            <w:shd w:val="clear" w:color="auto" w:fill="auto"/>
            <w:vAlign w:val="center"/>
          </w:tcPr>
          <w:p w:rsidRPr="00E951B7" w:rsidR="00C3223F" w:rsidP="008768AF" w:rsidRDefault="00C322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E951B7" w:rsidR="001B769C" w:rsidP="008768AF" w:rsidRDefault="001B769C">
            <w:pPr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Intézkedések</w:t>
            </w:r>
          </w:p>
        </w:tc>
      </w:tr>
      <w:tr w:rsidR="00E04622" w:rsidTr="00A3467B">
        <w:trPr>
          <w:cantSplit/>
          <w:trHeight w:val="1417"/>
        </w:trPr>
        <w:tc>
          <w:tcPr>
            <w:tcW w:w="417" w:type="pct"/>
            <w:vMerge w:val="restart"/>
            <w:shd w:val="clear" w:color="auto" w:fill="auto"/>
            <w:textDirection w:val="btLr"/>
            <w:vAlign w:val="center"/>
          </w:tcPr>
          <w:p w:rsidRPr="00E951B7" w:rsidR="00C3223F" w:rsidP="00E951B7" w:rsidRDefault="004B66E2">
            <w:pPr>
              <w:ind w:left="113" w:right="113"/>
              <w:jc w:val="center"/>
              <w:rPr>
                <w:b/>
                <w:sz w:val="20"/>
                <w:szCs w:val="20"/>
                <w:rFonts w:ascii="Arial" w:hAnsi="Arial" w:cs="Arial"/>
              </w:rPr>
            </w:pPr>
            <w:r>
              <w:rPr>
                <w:b/>
                <w:sz w:val="20"/>
                <w:szCs w:val="20"/>
                <w:rFonts w:ascii="Arial" w:hAnsi="Arial"/>
              </w:rPr>
              <w:t xml:space="preserve">Tanácsadás és tervezés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Pr="00E951B7" w:rsidR="00C3223F" w:rsidP="00A866F5" w:rsidRDefault="00C3223F">
            <w:pPr>
              <w:pStyle w:val="Heading1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Helyi foglalkoztatási szolgálatok</w:t>
            </w:r>
          </w:p>
        </w:tc>
        <w:tc>
          <w:tcPr>
            <w:tcW w:w="3576" w:type="pct"/>
            <w:shd w:val="clear" w:color="auto" w:fill="auto"/>
            <w:vAlign w:val="center"/>
          </w:tcPr>
          <w:p w:rsidRPr="00E951B7" w:rsidR="00C3223F" w:rsidP="00E951B7" w:rsidRDefault="00C3223F">
            <w:pPr>
              <w:spacing w:before="120" w:after="120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Mielőtt külföldről keresne pályázókat, vegye fel a kapcsolatot a </w:t>
            </w:r>
            <w:r>
              <w:rPr>
                <w:sz w:val="22"/>
                <w:szCs w:val="22"/>
                <w:i/>
                <w:rFonts w:ascii="Arial" w:hAnsi="Arial"/>
              </w:rPr>
              <w:t xml:space="preserve">helyi állami foglalkoztatási szolgálattal</w:t>
            </w:r>
            <w:r>
              <w:rPr>
                <w:sz w:val="22"/>
                <w:szCs w:val="22"/>
                <w:rFonts w:ascii="Arial" w:hAnsi="Arial"/>
              </w:rPr>
              <w:t xml:space="preserve">, hogy megvitassa munkaerő-felvételi szükségleteit.</w:t>
            </w:r>
            <w:r>
              <w:rPr>
                <w:sz w:val="22"/>
                <w:szCs w:val="22"/>
                <w:rFonts w:ascii="Arial" w:hAnsi="Arial"/>
              </w:rPr>
              <w:t xml:space="preserve"> </w:t>
            </w:r>
            <w:r>
              <w:rPr>
                <w:sz w:val="22"/>
                <w:szCs w:val="22"/>
                <w:rFonts w:ascii="Arial" w:hAnsi="Arial"/>
              </w:rPr>
              <w:t xml:space="preserve">Lehetséges, hogy otthonához közelebb is találnak megfelelő pályázókat.</w:t>
            </w:r>
          </w:p>
        </w:tc>
      </w:tr>
      <w:tr w:rsidR="00E04622" w:rsidTr="00A3467B">
        <w:trPr>
          <w:trHeight w:val="1417"/>
        </w:trPr>
        <w:tc>
          <w:tcPr>
            <w:tcW w:w="417" w:type="pct"/>
            <w:vMerge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E951B7" w:rsidR="00C3223F" w:rsidP="008768AF" w:rsidRDefault="00C322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7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E951B7" w:rsidR="00C3223F" w:rsidP="00A866F5" w:rsidRDefault="00C3223F">
            <w:pPr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Fogalmazza meg a jelentkezőkkel kapcsolatos elvárásait</w:t>
            </w:r>
          </w:p>
        </w:tc>
        <w:tc>
          <w:tcPr>
            <w:tcW w:w="3576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E951B7" w:rsidR="00C3223F" w:rsidP="00E951B7" w:rsidRDefault="00C3223F">
            <w:pPr>
              <w:spacing w:before="120" w:after="120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Milyen sajátos készségekre, kompetenciákra és képesítésekre van szükség az álláshely betöltéséhez?</w:t>
            </w:r>
          </w:p>
        </w:tc>
      </w:tr>
      <w:tr w:rsidR="00E04622" w:rsidTr="00A3467B">
        <w:trPr>
          <w:trHeight w:val="567"/>
        </w:trPr>
        <w:tc>
          <w:tcPr>
            <w:tcW w:w="417" w:type="pct"/>
            <w:vMerge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E951B7" w:rsidR="004B66E2" w:rsidP="008768AF" w:rsidRDefault="004B66E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83" w:type="pct"/>
            <w:gridSpan w:val="2"/>
            <w:tcBorders>
              <w:left w:val="single" w:color="auto" w:sz="4" w:space="0"/>
              <w:bottom w:val="nil"/>
            </w:tcBorders>
            <w:shd w:val="clear" w:color="auto" w:fill="auto"/>
            <w:vAlign w:val="center"/>
          </w:tcPr>
          <w:p w:rsidRPr="00E951B7" w:rsidR="004B66E2" w:rsidP="00584FF5" w:rsidRDefault="004B66E2">
            <w:pPr>
              <w:ind w:left="1814"/>
              <w:rPr>
                <w:sz w:val="22"/>
                <w:szCs w:val="22"/>
                <w:rFonts w:ascii="Arial" w:hAnsi="Arial" w:cs="Arial"/>
              </w:rPr>
            </w:pPr>
            <w:r>
              <w:rPr>
                <w:i/>
                <w:sz w:val="22"/>
                <w:szCs w:val="22"/>
                <w:rFonts w:ascii="Arial" w:hAnsi="Arial"/>
              </w:rPr>
              <w:t xml:space="preserve">Ha úgy dönt, hogy külföldről toboroz munkaerőt:</w:t>
            </w:r>
            <w:r>
              <w:rPr>
                <w:i/>
                <w:sz w:val="22"/>
                <w:szCs w:val="22"/>
                <w:rFonts w:ascii="Arial" w:hAnsi="Arial"/>
              </w:rPr>
              <w:t xml:space="preserve"> </w:t>
            </w:r>
          </w:p>
        </w:tc>
      </w:tr>
      <w:tr w:rsidR="00E04622" w:rsidTr="00A3467B">
        <w:trPr>
          <w:trHeight w:val="1417"/>
        </w:trPr>
        <w:tc>
          <w:tcPr>
            <w:tcW w:w="417" w:type="pct"/>
            <w:vMerge/>
            <w:shd w:val="clear" w:color="auto" w:fill="auto"/>
            <w:vAlign w:val="center"/>
          </w:tcPr>
          <w:p w:rsidRPr="00E951B7" w:rsidR="00C3223F" w:rsidP="008768AF" w:rsidRDefault="00C322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7" w:type="pct"/>
            <w:tcBorders>
              <w:top w:val="nil"/>
            </w:tcBorders>
            <w:shd w:val="clear" w:color="auto" w:fill="auto"/>
            <w:vAlign w:val="center"/>
          </w:tcPr>
          <w:p w:rsidRPr="00E951B7" w:rsidR="00C3223F" w:rsidP="00E951B7" w:rsidRDefault="00C3223F">
            <w:pPr>
              <w:pStyle w:val="Heading1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Készítsen tervet</w:t>
            </w:r>
            <w:r>
              <w:rPr>
                <w:sz w:val="22"/>
                <w:szCs w:val="22"/>
                <w:rFonts w:ascii="Arial" w:hAnsi="Arial"/>
              </w:rPr>
              <w:t xml:space="preserve"> </w:t>
            </w:r>
          </w:p>
        </w:tc>
        <w:tc>
          <w:tcPr>
            <w:tcW w:w="3576" w:type="pct"/>
            <w:tcBorders>
              <w:top w:val="nil"/>
            </w:tcBorders>
            <w:shd w:val="clear" w:color="auto" w:fill="auto"/>
            <w:vAlign w:val="center"/>
          </w:tcPr>
          <w:p w:rsidRPr="00E951B7" w:rsidR="00C3223F" w:rsidP="00E951B7" w:rsidRDefault="00C3223F">
            <w:pPr>
              <w:spacing w:after="120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Vázolja fel a külföldről való toborzás céljait, előnyeit, kockázatait és költségeit.</w:t>
            </w:r>
            <w:r>
              <w:rPr>
                <w:sz w:val="22"/>
                <w:szCs w:val="22"/>
                <w:rFonts w:ascii="Arial" w:hAnsi="Arial"/>
              </w:rPr>
              <w:t xml:space="preserve"> </w:t>
            </w:r>
            <w:r>
              <w:rPr>
                <w:sz w:val="22"/>
                <w:szCs w:val="22"/>
                <w:rFonts w:ascii="Arial" w:hAnsi="Arial"/>
              </w:rPr>
              <w:t xml:space="preserve">Tűzzön ki határidőket, mivel a nemzetközi pályázók megtalálása hosszabb időbe telhet.</w:t>
            </w:r>
          </w:p>
        </w:tc>
      </w:tr>
      <w:tr w:rsidR="00E04622" w:rsidTr="00A3467B">
        <w:trPr>
          <w:trHeight w:val="1701"/>
        </w:trPr>
        <w:tc>
          <w:tcPr>
            <w:tcW w:w="417" w:type="pct"/>
            <w:vMerge/>
            <w:shd w:val="clear" w:color="auto" w:fill="auto"/>
            <w:vAlign w:val="center"/>
          </w:tcPr>
          <w:p w:rsidRPr="00E951B7" w:rsidR="00C3223F" w:rsidP="008768AF" w:rsidRDefault="00C322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 w:rsidRPr="00E951B7" w:rsidR="00C3223F" w:rsidP="008768AF" w:rsidRDefault="00C3223F">
            <w:pPr>
              <w:pStyle w:val="Heading1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Vegye fel a kapcsolatot az illetékes hatóságokkal</w:t>
            </w:r>
          </w:p>
          <w:p w:rsidRPr="00E951B7" w:rsidR="00C3223F" w:rsidP="008768AF" w:rsidRDefault="00C3223F">
            <w:pPr>
              <w:rPr>
                <w:sz w:val="20"/>
                <w:szCs w:val="20"/>
                <w:rFonts w:ascii="Arial" w:hAnsi="Arial" w:cs="Arial"/>
              </w:rPr>
            </w:pPr>
            <w:r>
              <w:rPr>
                <w:i/>
                <w:sz w:val="20"/>
                <w:szCs w:val="20"/>
                <w:rFonts w:ascii="Arial" w:hAnsi="Arial"/>
              </w:rPr>
              <w:t xml:space="preserve">(a külföldieket regisztráló testülettel vagy az Ön országában működő, ennek megfelelő szolgálattal)</w:t>
            </w:r>
          </w:p>
        </w:tc>
        <w:tc>
          <w:tcPr>
            <w:tcW w:w="3576" w:type="pct"/>
            <w:shd w:val="clear" w:color="auto" w:fill="auto"/>
            <w:vAlign w:val="center"/>
          </w:tcPr>
          <w:p w:rsidRPr="00E951B7" w:rsidR="00C3223F" w:rsidP="00E951B7" w:rsidRDefault="00C3223F">
            <w:pPr>
              <w:spacing w:before="120" w:after="120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Tudja meg, hogy kell-e további lépéseket tennie annak érdekében, hogy külföldi állampolgárt vehessen fel.</w:t>
            </w:r>
            <w:r>
              <w:rPr>
                <w:sz w:val="22"/>
                <w:szCs w:val="22"/>
                <w:rFonts w:ascii="Arial" w:hAnsi="Arial"/>
              </w:rPr>
              <w:t xml:space="preserve"> </w:t>
            </w:r>
            <w:r>
              <w:rPr>
                <w:sz w:val="22"/>
                <w:szCs w:val="22"/>
                <w:rFonts w:ascii="Arial" w:hAnsi="Arial"/>
              </w:rPr>
              <w:t xml:space="preserve">Kell-e külön regisztrálniuk? Fizetniük kell-e bármilyen díjat?</w:t>
            </w:r>
            <w:r>
              <w:rPr>
                <w:sz w:val="22"/>
                <w:szCs w:val="22"/>
                <w:rFonts w:ascii="Arial" w:hAnsi="Arial"/>
              </w:rPr>
              <w:t xml:space="preserve"> </w:t>
            </w:r>
          </w:p>
        </w:tc>
      </w:tr>
      <w:tr w:rsidR="00E04622" w:rsidTr="00A3467B">
        <w:trPr>
          <w:cantSplit/>
          <w:trHeight w:val="1474"/>
        </w:trPr>
        <w:tc>
          <w:tcPr>
            <w:tcW w:w="417" w:type="pct"/>
            <w:vMerge w:val="restart"/>
            <w:shd w:val="clear" w:color="auto" w:fill="auto"/>
            <w:textDirection w:val="btLr"/>
            <w:vAlign w:val="center"/>
          </w:tcPr>
          <w:p w:rsidRPr="00E951B7" w:rsidR="00E40C1E" w:rsidP="00E951B7" w:rsidRDefault="00E40C1E">
            <w:pPr>
              <w:ind w:left="113" w:right="113"/>
              <w:jc w:val="center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0"/>
                <w:szCs w:val="20"/>
                <w:rFonts w:ascii="Arial" w:hAnsi="Arial"/>
              </w:rPr>
              <w:t xml:space="preserve">Jogi követelmények és kiküldött munkavállalók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Pr="00E951B7" w:rsidR="00E40C1E" w:rsidP="008768AF" w:rsidRDefault="00F76B25">
            <w:pPr>
              <w:pStyle w:val="Heading1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Regisztrációs eljárások és munkavállalási engedélyek</w:t>
            </w:r>
          </w:p>
        </w:tc>
        <w:tc>
          <w:tcPr>
            <w:tcW w:w="3576" w:type="pct"/>
            <w:shd w:val="clear" w:color="auto" w:fill="auto"/>
            <w:vAlign w:val="center"/>
          </w:tcPr>
          <w:p w:rsidRPr="00E951B7" w:rsidR="00E40C1E" w:rsidP="008B66BE" w:rsidRDefault="00F76B25">
            <w:pPr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Az Európai Gazdasági Térség (EGT) más országaiból szeretne munkaerőt felvenni, és több információra van szüksége a regisztrációs eljárásokkal és a munkavállalási engedélyekkel kapcsolatban?</w:t>
            </w:r>
            <w:r>
              <w:rPr>
                <w:sz w:val="22"/>
                <w:szCs w:val="22"/>
                <w:rFonts w:ascii="Arial" w:hAnsi="Arial"/>
              </w:rPr>
              <w:t xml:space="preserve"> </w:t>
            </w:r>
            <w:r>
              <w:rPr>
                <w:sz w:val="22"/>
                <w:szCs w:val="22"/>
                <w:rFonts w:ascii="Arial" w:hAnsi="Arial"/>
              </w:rPr>
              <w:t xml:space="preserve">Amennyiben igen, kérjük, tekintse meg az „</w:t>
            </w:r>
            <w:hyperlink w:history="1" r:id="rId7">
              <w:r>
                <w:rPr>
                  <w:rStyle w:val="Hyperlink"/>
                  <w:sz w:val="22"/>
                  <w:szCs w:val="22"/>
                  <w:rFonts w:ascii="Arial" w:hAnsi="Arial"/>
                </w:rPr>
                <w:t xml:space="preserve">Élet és munka</w:t>
              </w:r>
            </w:hyperlink>
            <w:r>
              <w:rPr>
                <w:sz w:val="22"/>
                <w:szCs w:val="22"/>
                <w:rFonts w:ascii="Arial" w:hAnsi="Arial"/>
              </w:rPr>
              <w:t xml:space="preserve">” című rovatot, amelyből tájékozódhat a regisztrációs eljárásokról, és információt kaphat a tartózkodási engedélyekről valamennyi ország tekintetében.</w:t>
            </w:r>
          </w:p>
        </w:tc>
      </w:tr>
      <w:tr w:rsidR="00E04622" w:rsidTr="00A3467B">
        <w:trPr>
          <w:trHeight w:val="1474"/>
        </w:trPr>
        <w:tc>
          <w:tcPr>
            <w:tcW w:w="417" w:type="pct"/>
            <w:vMerge/>
            <w:shd w:val="clear" w:color="auto" w:fill="auto"/>
            <w:vAlign w:val="center"/>
          </w:tcPr>
          <w:p w:rsidRPr="00E951B7" w:rsidR="00E40C1E" w:rsidP="008768AF" w:rsidRDefault="00E40C1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 w:rsidRPr="00E951B7" w:rsidR="00E40C1E" w:rsidP="00A866F5" w:rsidRDefault="00F76B25">
            <w:pPr>
              <w:pStyle w:val="Heading1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A munkavállalók szabad mozgására vonatkozó átmeneti szabályok</w:t>
            </w:r>
          </w:p>
        </w:tc>
        <w:tc>
          <w:tcPr>
            <w:tcW w:w="3576" w:type="pct"/>
            <w:shd w:val="clear" w:color="auto" w:fill="auto"/>
            <w:vAlign w:val="center"/>
          </w:tcPr>
          <w:p w:rsidRPr="00E951B7" w:rsidR="00E40C1E" w:rsidP="004A2234" w:rsidRDefault="00F76B25">
            <w:pPr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Az új tagállamokból, az új tagállamokba és e tagállamok között a munkavállalók szabad mozgására vonatkozó átmeneti szabályokkal kapcsolatos információkért tekintse meg az Europa portál „</w:t>
            </w:r>
            <w:hyperlink w:history="1" r:id="rId8">
              <w:r>
                <w:rPr>
                  <w:rStyle w:val="Hyperlink"/>
                  <w:sz w:val="22"/>
                  <w:szCs w:val="22"/>
                  <w:rFonts w:ascii="Arial" w:hAnsi="Arial"/>
                </w:rPr>
                <w:t xml:space="preserve">Munkavállalók szabad mozgása</w:t>
              </w:r>
            </w:hyperlink>
            <w:r>
              <w:rPr>
                <w:sz w:val="22"/>
                <w:szCs w:val="22"/>
                <w:rFonts w:ascii="Arial" w:hAnsi="Arial"/>
              </w:rPr>
              <w:t xml:space="preserve">” </w:t>
            </w:r>
            <w:r>
              <w:rPr>
                <w:sz w:val="18"/>
                <w:szCs w:val="18"/>
                <w:rFonts w:ascii="Arial" w:hAnsi="Arial"/>
              </w:rPr>
              <w:t xml:space="preserve">(https://ec.europa.eu/social/home.jsp?langId=hu)</w:t>
            </w:r>
            <w:r>
              <w:rPr>
                <w:sz w:val="22"/>
                <w:szCs w:val="22"/>
                <w:rFonts w:ascii="Arial" w:hAnsi="Arial"/>
              </w:rPr>
              <w:t xml:space="preserve"> című részét.</w:t>
            </w:r>
          </w:p>
        </w:tc>
      </w:tr>
      <w:tr w:rsidR="00E04622" w:rsidTr="00A3467B">
        <w:trPr>
          <w:trHeight w:val="4025"/>
        </w:trPr>
        <w:tc>
          <w:tcPr>
            <w:tcW w:w="417" w:type="pct"/>
            <w:vMerge/>
            <w:shd w:val="clear" w:color="auto" w:fill="auto"/>
            <w:vAlign w:val="center"/>
          </w:tcPr>
          <w:p w:rsidRPr="00E951B7" w:rsidR="00E40C1E" w:rsidP="008768AF" w:rsidRDefault="00E40C1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 w:rsidRPr="00E951B7" w:rsidR="00CB34E5" w:rsidP="00E951B7" w:rsidRDefault="00F76B25">
            <w:pPr>
              <w:pStyle w:val="Heading1"/>
              <w:rPr>
                <w:b w:val="0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Kiküldött munkavállalók</w:t>
            </w:r>
          </w:p>
        </w:tc>
        <w:tc>
          <w:tcPr>
            <w:tcW w:w="3576" w:type="pct"/>
            <w:shd w:val="clear" w:color="auto" w:fill="auto"/>
            <w:vAlign w:val="center"/>
          </w:tcPr>
          <w:p w:rsidRPr="00E951B7" w:rsidR="00861F67" w:rsidP="008768AF" w:rsidRDefault="00F76B25">
            <w:pPr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Kiküldött munkavállaló az a személy, aki munkavállalás céljából bizonyos ideig azon a tagállamon kívül dolgozik, amelyben dolgozni szokott.</w:t>
            </w:r>
            <w:r>
              <w:rPr>
                <w:sz w:val="22"/>
                <w:szCs w:val="22"/>
                <w:rFonts w:ascii="Arial" w:hAnsi="Arial"/>
              </w:rPr>
              <w:t xml:space="preserve"> </w:t>
            </w:r>
            <w:r>
              <w:rPr>
                <w:sz w:val="22"/>
                <w:szCs w:val="22"/>
                <w:rFonts w:ascii="Arial" w:hAnsi="Arial"/>
              </w:rPr>
              <w:t xml:space="preserve">Ha az Ön szervezetének más tagállamba kell kiküldenie munkavállalókat, akkor fontos, hogy megismerje az erre vonatkozó szabályokat és eljárásokat.</w:t>
            </w:r>
          </w:p>
          <w:p w:rsidRPr="00E951B7" w:rsidR="001E48BB" w:rsidP="008768AF" w:rsidRDefault="00051FD4">
            <w:pPr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Erről az Europa portál „</w:t>
            </w:r>
            <w:hyperlink w:history="1" r:id="rId9">
              <w:r>
                <w:rPr>
                  <w:rStyle w:val="Hyperlink"/>
                  <w:sz w:val="22"/>
                  <w:szCs w:val="22"/>
                  <w:rFonts w:ascii="Arial" w:hAnsi="Arial"/>
                </w:rPr>
                <w:t xml:space="preserve">Kiküldött dolgozók</w:t>
              </w:r>
            </w:hyperlink>
            <w:r>
              <w:rPr>
                <w:sz w:val="22"/>
                <w:szCs w:val="22"/>
                <w:rFonts w:ascii="Arial" w:hAnsi="Arial"/>
              </w:rPr>
              <w:t xml:space="preserve">” </w:t>
            </w:r>
            <w:r>
              <w:rPr>
                <w:sz w:val="18"/>
                <w:szCs w:val="18"/>
                <w:rFonts w:ascii="Arial" w:hAnsi="Arial"/>
              </w:rPr>
              <w:t xml:space="preserve">(https://ec.europa.eu/social/main.jsp?catId=471&amp;langId=hu) </w:t>
            </w:r>
            <w:r>
              <w:rPr>
                <w:sz w:val="22"/>
                <w:szCs w:val="22"/>
                <w:rFonts w:ascii="Arial" w:hAnsi="Arial"/>
              </w:rPr>
              <w:t xml:space="preserve">című részében találhat információt.</w:t>
            </w:r>
            <w:r>
              <w:rPr>
                <w:sz w:val="22"/>
                <w:szCs w:val="22"/>
                <w:rFonts w:ascii="Arial" w:hAnsi="Arial"/>
              </w:rPr>
              <w:t xml:space="preserve"> </w:t>
            </w:r>
            <w:r>
              <w:rPr>
                <w:sz w:val="22"/>
                <w:szCs w:val="22"/>
                <w:rFonts w:ascii="Arial" w:hAnsi="Arial"/>
              </w:rPr>
              <w:t xml:space="preserve">Ezenkívül látogasson el az Ön országára vonatkozó információkat és elérhetőségeket tartalmazó weboldalra.</w:t>
            </w:r>
          </w:p>
          <w:p w:rsidRPr="003C6DAE" w:rsidR="00694FF6" w:rsidP="00584FF5" w:rsidRDefault="001E48BB">
            <w:r>
              <w:rPr>
                <w:sz w:val="22"/>
                <w:szCs w:val="22"/>
                <w:rFonts w:ascii="Arial" w:hAnsi="Arial"/>
              </w:rPr>
              <w:t xml:space="preserve">Megtekintheti és letöltheti a </w:t>
            </w:r>
            <w:r>
              <w:rPr>
                <w:sz w:val="22"/>
                <w:szCs w:val="22"/>
                <w:i/>
                <w:rFonts w:ascii="Arial" w:hAnsi="Arial"/>
              </w:rPr>
              <w:t xml:space="preserve">„Gyakorlati útmutató a munkavállalóknak az Európai Unió tagállamaiba, az Európai Gazdasági Térségbe és Svájcba való kiküldetéséről”</w:t>
            </w:r>
            <w:r>
              <w:rPr>
                <w:sz w:val="22"/>
                <w:szCs w:val="22"/>
                <w:rFonts w:ascii="Arial" w:hAnsi="Arial"/>
              </w:rPr>
              <w:t xml:space="preserve"> című dokumentumot </w:t>
            </w:r>
            <w:r>
              <w:rPr>
                <w:sz w:val="18"/>
                <w:szCs w:val="18"/>
                <w:rFonts w:ascii="Arial" w:hAnsi="Arial"/>
              </w:rPr>
              <w:t xml:space="preserve">(http://ec.europa.eu/social/BlobServlet?docId=11366&amp;langId=en)</w:t>
            </w:r>
            <w:r>
              <w:rPr>
                <w:sz w:val="22"/>
                <w:szCs w:val="22"/>
                <w:rFonts w:ascii="Arial" w:hAnsi="Arial"/>
              </w:rPr>
              <w:t xml:space="preserve">, vagy ellátogathat az </w:t>
            </w:r>
            <w:hyperlink w:history="1" r:id="rId10">
              <w:r>
                <w:rPr>
                  <w:rStyle w:val="Hyperlink"/>
                  <w:sz w:val="22"/>
                  <w:szCs w:val="22"/>
                  <w:rFonts w:ascii="Arial" w:hAnsi="Arial"/>
                </w:rPr>
                <w:t xml:space="preserve">Eurofound honlapjára</w:t>
              </w:r>
            </w:hyperlink>
            <w:r>
              <w:rPr>
                <w:sz w:val="22"/>
                <w:szCs w:val="22"/>
                <w:rFonts w:ascii="Arial" w:hAnsi="Arial"/>
              </w:rPr>
              <w:t xml:space="preserve"> </w:t>
            </w:r>
            <w:r>
              <w:rPr>
                <w:sz w:val="16"/>
                <w:szCs w:val="16"/>
                <w:rFonts w:ascii="Arial" w:hAnsi="Arial"/>
              </w:rPr>
              <w:t xml:space="preserve">(https://www.eurofound.europa.eu/observatories/eurwork/industrial-relations-dictionary/posted-workers)</w:t>
            </w:r>
          </w:p>
        </w:tc>
      </w:tr>
      <w:tr w:rsidR="00E04622" w:rsidTr="00A3467B">
        <w:trPr>
          <w:cantSplit/>
          <w:trHeight w:val="1417"/>
        </w:trPr>
        <w:tc>
          <w:tcPr>
            <w:tcW w:w="417" w:type="pct"/>
            <w:shd w:val="clear" w:color="auto" w:fill="auto"/>
            <w:textDirection w:val="btLr"/>
            <w:vAlign w:val="center"/>
          </w:tcPr>
          <w:p w:rsidRPr="00E951B7" w:rsidR="001B769C" w:rsidP="00E951B7" w:rsidRDefault="00C3223F">
            <w:pPr>
              <w:ind w:left="113" w:right="113"/>
              <w:jc w:val="center"/>
              <w:rPr>
                <w:b/>
                <w:sz w:val="20"/>
                <w:szCs w:val="20"/>
                <w:rFonts w:ascii="Arial" w:hAnsi="Arial" w:cs="Arial"/>
              </w:rPr>
            </w:pPr>
            <w:r>
              <w:rPr>
                <w:b/>
                <w:sz w:val="20"/>
                <w:szCs w:val="20"/>
                <w:rFonts w:ascii="Arial" w:hAnsi="Arial"/>
              </w:rPr>
              <w:t xml:space="preserve">Gyakorlati intézkedések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Pr="00E951B7" w:rsidR="001B769C" w:rsidP="00E951B7" w:rsidRDefault="00D31040">
            <w:pPr>
              <w:pStyle w:val="Heading1"/>
              <w:rPr>
                <w:sz w:val="22"/>
                <w:szCs w:val="22"/>
                <w:rFonts w:ascii="Arial" w:hAnsi="Arial" w:cs="Arial"/>
              </w:rPr>
            </w:pPr>
            <w:r>
              <w:rPr>
                <w:bCs w:val="0"/>
                <w:sz w:val="22"/>
                <w:szCs w:val="22"/>
                <w:rFonts w:ascii="Arial" w:hAnsi="Arial"/>
              </w:rPr>
              <w:t xml:space="preserve">Szállás/Lakhatás</w:t>
            </w:r>
          </w:p>
        </w:tc>
        <w:tc>
          <w:tcPr>
            <w:tcW w:w="3576" w:type="pct"/>
            <w:shd w:val="clear" w:color="auto" w:fill="auto"/>
            <w:vAlign w:val="center"/>
          </w:tcPr>
          <w:p w:rsidRPr="00E951B7" w:rsidR="00C3223F" w:rsidP="00E951B7" w:rsidRDefault="00D31040">
            <w:pPr>
              <w:spacing w:before="120" w:after="120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bCs/>
                <w:rFonts w:ascii="Arial" w:hAnsi="Arial"/>
              </w:rPr>
              <w:t xml:space="preserve">Vegye figyelembe, hogy a külföldről érkező új munkavállalónak milyen gyakorlati lépéseket kell tennie annak érdekében, hogy szállást vagy lakást találjon.</w:t>
            </w:r>
            <w:r>
              <w:rPr>
                <w:sz w:val="22"/>
                <w:szCs w:val="22"/>
                <w:bCs/>
                <w:rFonts w:ascii="Arial" w:hAnsi="Arial"/>
              </w:rPr>
              <w:t xml:space="preserve"> </w:t>
            </w:r>
            <w:r>
              <w:rPr>
                <w:sz w:val="22"/>
                <w:szCs w:val="22"/>
                <w:bCs/>
                <w:rFonts w:ascii="Arial" w:hAnsi="Arial"/>
              </w:rPr>
              <w:t xml:space="preserve">Elérhető-e ez helyben?</w:t>
            </w:r>
            <w:r>
              <w:rPr>
                <w:sz w:val="22"/>
                <w:szCs w:val="22"/>
                <w:bCs/>
                <w:rFonts w:ascii="Arial" w:hAnsi="Arial"/>
              </w:rPr>
              <w:t xml:space="preserve"> </w:t>
            </w:r>
            <w:r>
              <w:rPr>
                <w:sz w:val="22"/>
                <w:szCs w:val="22"/>
                <w:bCs/>
                <w:rFonts w:ascii="Arial" w:hAnsi="Arial"/>
              </w:rPr>
              <w:t xml:space="preserve">Hogyan találhatja ezt meg, és mennyibe fog kerülni?</w:t>
            </w:r>
            <w:r>
              <w:rPr>
                <w:sz w:val="22"/>
                <w:szCs w:val="22"/>
                <w:bCs/>
                <w:rFonts w:ascii="Arial" w:hAnsi="Arial"/>
              </w:rPr>
              <w:t xml:space="preserve"> </w:t>
            </w:r>
            <w:r>
              <w:rPr>
                <w:sz w:val="22"/>
                <w:szCs w:val="22"/>
                <w:bCs/>
                <w:rFonts w:ascii="Arial" w:hAnsi="Arial"/>
              </w:rPr>
              <w:t xml:space="preserve">Tudna-e ebben tanácsot adni vagy támogatást nyújtani az új munkavállalónak?</w:t>
            </w:r>
            <w:r>
              <w:rPr>
                <w:sz w:val="22"/>
                <w:szCs w:val="22"/>
                <w:rFonts w:ascii="Arial" w:hAnsi="Arial"/>
              </w:rPr>
              <w:t xml:space="preserve"> </w:t>
            </w:r>
          </w:p>
        </w:tc>
      </w:tr>
      <w:tr w:rsidR="00E04622" w:rsidTr="00A3467B">
        <w:trPr>
          <w:cantSplit/>
          <w:trHeight w:val="1417"/>
        </w:trPr>
        <w:tc>
          <w:tcPr>
            <w:tcW w:w="417" w:type="pct"/>
            <w:vMerge w:val="restart"/>
            <w:shd w:val="clear" w:color="auto" w:fill="auto"/>
            <w:textDirection w:val="btLr"/>
            <w:vAlign w:val="center"/>
          </w:tcPr>
          <w:p w:rsidRPr="00E951B7" w:rsidR="004A2234" w:rsidP="00E951B7" w:rsidRDefault="004A2234">
            <w:pPr>
              <w:jc w:val="center"/>
              <w:rPr>
                <w:b/>
                <w:sz w:val="20"/>
                <w:szCs w:val="20"/>
                <w:rFonts w:ascii="Arial" w:hAnsi="Arial" w:cs="Arial"/>
              </w:rPr>
            </w:pPr>
            <w:r>
              <w:rPr>
                <w:b/>
                <w:sz w:val="20"/>
                <w:szCs w:val="20"/>
                <w:rFonts w:ascii="Arial" w:hAnsi="Arial"/>
              </w:rPr>
              <w:t xml:space="preserve">Nyelvi, végzettségbeli és kulturális tényezők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Pr="00E951B7" w:rsidR="004A2234" w:rsidP="00A866F5" w:rsidRDefault="004A2234">
            <w:pPr>
              <w:pStyle w:val="Heading1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Nyelvi akadályok</w:t>
            </w:r>
          </w:p>
        </w:tc>
        <w:tc>
          <w:tcPr>
            <w:tcW w:w="3576" w:type="pct"/>
            <w:shd w:val="clear" w:color="auto" w:fill="auto"/>
            <w:vAlign w:val="center"/>
          </w:tcPr>
          <w:p w:rsidRPr="00E951B7" w:rsidR="004A2234" w:rsidP="00E951B7" w:rsidRDefault="004A2234">
            <w:pPr>
              <w:spacing w:before="120" w:after="120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Gondolja végig, milyen szintű nyelvi kompetenciával kell rendelkezniük a pályázóknak.</w:t>
            </w:r>
            <w:r>
              <w:rPr>
                <w:sz w:val="22"/>
                <w:szCs w:val="22"/>
                <w:rFonts w:ascii="Arial" w:hAnsi="Arial"/>
              </w:rPr>
              <w:t xml:space="preserve"> </w:t>
            </w:r>
            <w:r>
              <w:rPr>
                <w:sz w:val="22"/>
                <w:szCs w:val="22"/>
                <w:rFonts w:ascii="Arial" w:hAnsi="Arial"/>
              </w:rPr>
              <w:t xml:space="preserve">Amennyiben nem rendelkeznek kellő nyelvismerettel, ám ennek ellenére megfelelnek a feltételeknek, gondolja át körültekintően, hogyan fog velük kommunikálni.</w:t>
            </w:r>
            <w:r>
              <w:rPr>
                <w:sz w:val="22"/>
                <w:szCs w:val="22"/>
                <w:rFonts w:ascii="Arial" w:hAnsi="Arial"/>
              </w:rPr>
              <w:t xml:space="preserve"> </w:t>
            </w:r>
            <w:r>
              <w:rPr>
                <w:sz w:val="22"/>
                <w:szCs w:val="22"/>
                <w:rFonts w:ascii="Arial" w:hAnsi="Arial"/>
              </w:rPr>
              <w:t xml:space="preserve">A pályázó a telefonos interjúkat különösen nehéznek találhatja.</w:t>
            </w:r>
          </w:p>
        </w:tc>
      </w:tr>
      <w:tr w:rsidR="00E04622" w:rsidTr="00A3467B">
        <w:trPr>
          <w:cantSplit/>
          <w:trHeight w:val="1417"/>
        </w:trPr>
        <w:tc>
          <w:tcPr>
            <w:tcW w:w="417" w:type="pct"/>
            <w:vMerge/>
            <w:shd w:val="clear" w:color="auto" w:fill="auto"/>
            <w:textDirection w:val="btLr"/>
          </w:tcPr>
          <w:p w:rsidRPr="00E951B7" w:rsidR="004A2234" w:rsidP="00E951B7" w:rsidRDefault="004A2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 w:rsidRPr="00E951B7" w:rsidR="004A2234" w:rsidP="00A866F5" w:rsidRDefault="004A2234">
            <w:pPr>
              <w:pStyle w:val="Heading1"/>
              <w:rPr>
                <w:sz w:val="22"/>
                <w:szCs w:val="22"/>
                <w:rFonts w:ascii="Arial" w:hAnsi="Arial" w:cs="Arial"/>
              </w:rPr>
            </w:pPr>
            <w:r>
              <w:rPr>
                <w:bCs w:val="0"/>
                <w:sz w:val="22"/>
                <w:szCs w:val="22"/>
                <w:rFonts w:ascii="Arial" w:hAnsi="Arial"/>
              </w:rPr>
              <w:t xml:space="preserve">Országok közötti különbségek</w:t>
            </w:r>
          </w:p>
        </w:tc>
        <w:tc>
          <w:tcPr>
            <w:tcW w:w="3576" w:type="pct"/>
            <w:shd w:val="clear" w:color="auto" w:fill="auto"/>
            <w:vAlign w:val="center"/>
          </w:tcPr>
          <w:p w:rsidRPr="00E951B7" w:rsidR="004A2234" w:rsidP="00E951B7" w:rsidRDefault="004A2234">
            <w:pPr>
              <w:spacing w:before="120" w:after="120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A nemzeti foglalkoztatási törvények különbözőek, így lehetséges, hogy bizonyos országokból nehezebb munkaerőt toborozni, mint másokból.</w:t>
            </w:r>
            <w:r>
              <w:rPr>
                <w:sz w:val="22"/>
                <w:szCs w:val="22"/>
                <w:rFonts w:ascii="Arial" w:hAnsi="Arial"/>
              </w:rPr>
              <w:t xml:space="preserve"> </w:t>
            </w:r>
            <w:r>
              <w:rPr>
                <w:sz w:val="22"/>
                <w:szCs w:val="22"/>
                <w:rFonts w:ascii="Arial" w:hAnsi="Arial"/>
              </w:rPr>
              <w:t xml:space="preserve">Például előfordulhat, hogy ha Ön egy toborzási ügynökséget képvisel, akkor regisztrálnia kell a munkaerő-felvételhez.</w:t>
            </w:r>
            <w:r>
              <w:rPr>
                <w:sz w:val="22"/>
                <w:szCs w:val="22"/>
                <w:rFonts w:ascii="Arial" w:hAnsi="Arial"/>
              </w:rPr>
              <w:t xml:space="preserve"> </w:t>
            </w:r>
            <w:r>
              <w:rPr>
                <w:sz w:val="22"/>
                <w:szCs w:val="22"/>
                <w:rFonts w:ascii="Arial" w:hAnsi="Arial"/>
              </w:rPr>
              <w:t xml:space="preserve">A toborzás megkezdése előtt tájékozódjon az esetlegesen felmerülő adminisztratív akadályokról.</w:t>
            </w:r>
          </w:p>
        </w:tc>
      </w:tr>
      <w:tr w:rsidR="00E04622" w:rsidTr="00A3467B">
        <w:trPr>
          <w:cantSplit/>
          <w:trHeight w:val="1417"/>
        </w:trPr>
        <w:tc>
          <w:tcPr>
            <w:tcW w:w="417" w:type="pct"/>
            <w:vMerge/>
            <w:shd w:val="clear" w:color="auto" w:fill="auto"/>
            <w:textDirection w:val="btLr"/>
          </w:tcPr>
          <w:p w:rsidRPr="00E951B7" w:rsidR="004A2234" w:rsidP="00E951B7" w:rsidRDefault="004A22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 w:rsidRPr="00E951B7" w:rsidR="004A2234" w:rsidP="00A866F5" w:rsidRDefault="004A2234">
            <w:pPr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Kulturális különbségek</w:t>
            </w:r>
          </w:p>
        </w:tc>
        <w:tc>
          <w:tcPr>
            <w:tcW w:w="3576" w:type="pct"/>
            <w:shd w:val="clear" w:color="auto" w:fill="auto"/>
            <w:vAlign w:val="center"/>
          </w:tcPr>
          <w:p w:rsidRPr="00E951B7" w:rsidR="004A2234" w:rsidP="00E951B7" w:rsidRDefault="004A2234">
            <w:pPr>
              <w:spacing w:before="120" w:after="120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A toborzási gyakorlat országonként különböző, csakúgy, mint a munkáltatók és a pályázók közötti formaságok.</w:t>
            </w:r>
            <w:r>
              <w:rPr>
                <w:sz w:val="22"/>
                <w:szCs w:val="22"/>
                <w:rFonts w:ascii="Arial" w:hAnsi="Arial"/>
              </w:rPr>
              <w:t xml:space="preserve"> </w:t>
            </w:r>
            <w:r>
              <w:rPr>
                <w:sz w:val="22"/>
                <w:szCs w:val="22"/>
                <w:rFonts w:ascii="Arial" w:hAnsi="Arial"/>
              </w:rPr>
              <w:t xml:space="preserve">Ha egy pályázó magatartása nem szokványos, lehet, hogy mindössze kulturális különbségről van szó.</w:t>
            </w:r>
            <w:r>
              <w:rPr>
                <w:sz w:val="22"/>
                <w:szCs w:val="22"/>
                <w:rFonts w:ascii="Arial" w:hAnsi="Arial"/>
              </w:rPr>
              <w:t xml:space="preserve"> </w:t>
            </w:r>
            <w:r>
              <w:rPr>
                <w:sz w:val="22"/>
                <w:szCs w:val="22"/>
                <w:rFonts w:ascii="Arial" w:hAnsi="Arial"/>
              </w:rPr>
              <w:t xml:space="preserve">Ne hagyja, hogy ez hatással legyen arra, ahogyan másokat megítél – összpontosítson ehelyett a pályázók készségeire és alkalmasságára.</w:t>
            </w:r>
          </w:p>
        </w:tc>
      </w:tr>
      <w:tr w:rsidR="00E04622" w:rsidTr="00A3467B">
        <w:trPr>
          <w:cantSplit/>
          <w:trHeight w:val="1417"/>
        </w:trPr>
        <w:tc>
          <w:tcPr>
            <w:tcW w:w="417" w:type="pct"/>
            <w:vMerge/>
            <w:shd w:val="clear" w:color="auto" w:fill="auto"/>
          </w:tcPr>
          <w:p w:rsidRPr="00E951B7" w:rsidR="004A2234" w:rsidP="00E951B7" w:rsidRDefault="004A22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7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E951B7" w:rsidR="004A2234" w:rsidP="004A2234" w:rsidRDefault="004A2234">
            <w:pPr>
              <w:pStyle w:val="Heading1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Képesítések</w:t>
            </w:r>
            <w:r>
              <w:rPr>
                <w:sz w:val="22"/>
                <w:szCs w:val="22"/>
                <w:rFonts w:ascii="Arial" w:hAnsi="Arial"/>
              </w:rPr>
              <w:t xml:space="preserve"> </w:t>
            </w:r>
          </w:p>
        </w:tc>
        <w:tc>
          <w:tcPr>
            <w:tcW w:w="3576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E951B7" w:rsidR="004A2234" w:rsidP="00E951B7" w:rsidRDefault="004A2234">
            <w:pPr>
              <w:spacing w:before="120" w:after="120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A szabályozott szakmákban pályázóknak regisztrálniuk kell a megfelelő hatóságnál a képesítéseik elismerésének biztosítása érdekében.</w:t>
            </w:r>
            <w:r>
              <w:rPr>
                <w:sz w:val="22"/>
                <w:szCs w:val="22"/>
                <w:rFonts w:ascii="Arial" w:hAnsi="Arial"/>
              </w:rPr>
              <w:t xml:space="preserve"> </w:t>
            </w:r>
            <w:r>
              <w:rPr>
                <w:sz w:val="22"/>
                <w:szCs w:val="22"/>
                <w:rFonts w:ascii="Arial" w:hAnsi="Arial"/>
              </w:rPr>
              <w:t xml:space="preserve">Az ENIC-NARIC hálózat (</w:t>
            </w:r>
            <w:hyperlink w:history="1" r:id="rId11">
              <w:r>
                <w:rPr>
                  <w:rStyle w:val="Hyperlink"/>
                  <w:sz w:val="22"/>
                  <w:szCs w:val="22"/>
                  <w:rFonts w:ascii="Arial" w:hAnsi="Arial"/>
                </w:rPr>
                <w:t xml:space="preserve">https://www.enic-naric.net/</w:t>
              </w:r>
            </w:hyperlink>
            <w:r>
              <w:rPr>
                <w:sz w:val="22"/>
                <w:szCs w:val="22"/>
                <w:rFonts w:ascii="Arial" w:hAnsi="Arial"/>
              </w:rPr>
              <w:t xml:space="preserve">) elősegíti a felsőfokú és a szakmai képesítések elismerését Európában.</w:t>
            </w:r>
          </w:p>
        </w:tc>
      </w:tr>
      <w:tr w:rsidR="00E04622" w:rsidTr="00A3467B">
        <w:trPr>
          <w:cantSplit/>
          <w:trHeight w:val="567"/>
        </w:trPr>
        <w:tc>
          <w:tcPr>
            <w:tcW w:w="417" w:type="pct"/>
            <w:vMerge w:val="restart"/>
            <w:shd w:val="clear" w:color="auto" w:fill="auto"/>
            <w:textDirection w:val="btLr"/>
            <w:vAlign w:val="center"/>
          </w:tcPr>
          <w:p w:rsidRPr="00E951B7" w:rsidR="004A2234" w:rsidP="00E951B7" w:rsidRDefault="004A2234">
            <w:pPr>
              <w:ind w:left="113" w:right="113"/>
              <w:rPr>
                <w:b/>
                <w:color w:val="000000"/>
                <w:sz w:val="20"/>
                <w:szCs w:val="20"/>
                <w:rFonts w:ascii="Arial" w:hAnsi="Arial" w:cs="Arial"/>
              </w:rPr>
            </w:pPr>
            <w:r>
              <w:rPr>
                <w:b/>
                <w:color w:val="000000"/>
                <w:sz w:val="20"/>
                <w:szCs w:val="20"/>
                <w:rFonts w:ascii="Arial" w:hAnsi="Arial"/>
              </w:rPr>
              <w:t xml:space="preserve">Az EURES segít Önnek!</w:t>
            </w:r>
          </w:p>
        </w:tc>
        <w:tc>
          <w:tcPr>
            <w:tcW w:w="4583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:rsidRPr="00E951B7" w:rsidR="004A2234" w:rsidP="00584FF5" w:rsidRDefault="004A2234">
            <w:pPr>
              <w:spacing w:before="120" w:after="120"/>
              <w:ind w:left="1814"/>
              <w:rPr>
                <w:sz w:val="22"/>
                <w:szCs w:val="22"/>
                <w:rFonts w:ascii="Arial" w:hAnsi="Arial" w:cs="Arial"/>
              </w:rPr>
            </w:pPr>
            <w:r>
              <w:rPr>
                <w:i/>
                <w:color w:val="000000"/>
                <w:sz w:val="22"/>
                <w:szCs w:val="22"/>
                <w:rFonts w:ascii="Arial" w:hAnsi="Arial"/>
              </w:rPr>
              <w:t xml:space="preserve">A fentiek figyelembevételét követően:</w:t>
            </w:r>
          </w:p>
        </w:tc>
      </w:tr>
      <w:tr w:rsidR="00E04622" w:rsidTr="00A3467B">
        <w:trPr>
          <w:cantSplit/>
          <w:trHeight w:val="1701"/>
        </w:trPr>
        <w:tc>
          <w:tcPr>
            <w:tcW w:w="417" w:type="pct"/>
            <w:vMerge/>
            <w:shd w:val="clear" w:color="auto" w:fill="auto"/>
            <w:textDirection w:val="btLr"/>
          </w:tcPr>
          <w:p w:rsidRPr="00E951B7" w:rsidR="004A2234" w:rsidP="00E951B7" w:rsidRDefault="004A2234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nil"/>
            </w:tcBorders>
            <w:shd w:val="clear" w:color="auto" w:fill="auto"/>
            <w:vAlign w:val="center"/>
          </w:tcPr>
          <w:p w:rsidRPr="00E951B7" w:rsidR="004A2234" w:rsidP="004A2234" w:rsidRDefault="004A2234">
            <w:pPr>
              <w:pStyle w:val="Heading1"/>
              <w:rPr>
                <w:bCs w:val="0"/>
                <w:color w:val="000000"/>
                <w:sz w:val="22"/>
                <w:szCs w:val="22"/>
                <w:rFonts w:ascii="Arial" w:hAnsi="Arial" w:cs="Arial"/>
              </w:rPr>
            </w:pPr>
            <w:r>
              <w:rPr>
                <w:bCs w:val="0"/>
                <w:color w:val="000000"/>
                <w:sz w:val="22"/>
                <w:szCs w:val="22"/>
                <w:rFonts w:ascii="Arial" w:hAnsi="Arial"/>
              </w:rPr>
              <w:t xml:space="preserve">Keresse meg a helyi EURES-tanácsadóját</w:t>
            </w:r>
          </w:p>
          <w:p w:rsidRPr="00E951B7" w:rsidR="004A2234" w:rsidP="004A2234" w:rsidRDefault="004A2234">
            <w:pPr>
              <w:rPr>
                <w:i/>
                <w:color w:val="000000"/>
                <w:sz w:val="20"/>
                <w:szCs w:val="20"/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  <w:i/>
                <w:rFonts w:ascii="Arial" w:hAnsi="Arial"/>
              </w:rPr>
              <w:t xml:space="preserve">(</w:t>
            </w:r>
            <w:r>
              <w:rPr>
                <w:color w:val="000000"/>
                <w:sz w:val="20"/>
                <w:szCs w:val="20"/>
                <w:rFonts w:ascii="Arial" w:hAnsi="Arial"/>
              </w:rPr>
              <w:t xml:space="preserve">az EURES portálon keresse a </w:t>
            </w:r>
            <w:r>
              <w:rPr>
                <w:color w:val="000000"/>
                <w:sz w:val="20"/>
                <w:szCs w:val="20"/>
                <w:i/>
                <w:rFonts w:ascii="Arial" w:hAnsi="Arial"/>
              </w:rPr>
              <w:t xml:space="preserve">„Kapcsolatfelvétel egy EURES-tanácsadóval”</w:t>
            </w:r>
            <w:r>
              <w:rPr>
                <w:color w:val="000000"/>
                <w:sz w:val="20"/>
                <w:szCs w:val="20"/>
                <w:rFonts w:ascii="Arial" w:hAnsi="Arial"/>
              </w:rPr>
              <w:t xml:space="preserve"> linket</w:t>
            </w:r>
            <w:r>
              <w:rPr>
                <w:color w:val="000000"/>
                <w:sz w:val="20"/>
                <w:szCs w:val="20"/>
                <w:i/>
                <w:rFonts w:ascii="Arial" w:hAnsi="Arial"/>
              </w:rPr>
              <w:t xml:space="preserve">)</w:t>
            </w:r>
          </w:p>
        </w:tc>
        <w:tc>
          <w:tcPr>
            <w:tcW w:w="3576" w:type="pct"/>
            <w:tcBorders>
              <w:top w:val="nil"/>
            </w:tcBorders>
            <w:shd w:val="clear" w:color="auto" w:fill="auto"/>
            <w:vAlign w:val="center"/>
          </w:tcPr>
          <w:p w:rsidRPr="00E951B7" w:rsidR="004A2234" w:rsidP="00E951B7" w:rsidRDefault="004A2234">
            <w:pPr>
              <w:spacing w:after="120"/>
              <w:rPr>
                <w:color w:val="000000"/>
                <w:sz w:val="22"/>
                <w:szCs w:val="22"/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  <w:rFonts w:ascii="Arial" w:hAnsi="Arial"/>
              </w:rPr>
              <w:t xml:space="preserve">Ha tanácsra van szüksége a külföldi toborzással kapcsolatban, rákereshet az Önhöz legközelebbi EURES-tanácsadó elérhetőségeire.</w:t>
            </w:r>
            <w:r>
              <w:rPr>
                <w:color w:val="000000"/>
                <w:sz w:val="22"/>
                <w:szCs w:val="22"/>
                <w:rFonts w:ascii="Arial" w:hAnsi="Arial"/>
              </w:rPr>
              <w:t xml:space="preserve"> </w:t>
            </w:r>
            <w:r>
              <w:rPr>
                <w:color w:val="000000"/>
                <w:sz w:val="22"/>
                <w:szCs w:val="22"/>
                <w:rFonts w:ascii="Arial" w:hAnsi="Arial"/>
              </w:rPr>
              <w:t xml:space="preserve">Első lépésben vegye fel a kapcsolatot a helyi EURES-tanácsadójával, ő ugyanis egy szélesebb hálózat részeként további tájékoztatást nyújthat Önnek a fenti kérdésekben.</w:t>
            </w:r>
          </w:p>
        </w:tc>
      </w:tr>
      <w:bookmarkEnd w:id="0"/>
    </w:tbl>
    <w:p w:rsidR="00C3223F" w:rsidP="004A2234" w:rsidRDefault="00C3223F"/>
    <w:sectPr w:rsidR="00C3223F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D0F" w:rsidRDefault="00050D0F">
      <w:r>
        <w:separator/>
      </w:r>
    </w:p>
  </w:endnote>
  <w:endnote w:type="continuationSeparator" w:id="0">
    <w:p w:rsidR="00050D0F" w:rsidRDefault="00050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E68" w:rsidP="00D52491" w:rsidRDefault="00265E68">
    <w:pPr>
      <w:pStyle w:val="Footer"/>
      <w:framePr w:wrap="around" w:hAnchor="margin" w:vAnchor="text" w:xAlign="center" w:y="1"/>
      <w:rPr>
        <w:rStyle w:val="PageNumber"/>
        <w:noProof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5E68" w:rsidRDefault="00265E68">
    <w:pPr>
      <w:pStyle w:val="Footer"/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6C3AA2" w:rsidR="00265E68" w:rsidP="00D52491" w:rsidRDefault="00265E68">
    <w:pPr>
      <w:pStyle w:val="Footer"/>
      <w:framePr w:wrap="around" w:hAnchor="margin" w:vAnchor="text" w:xAlign="center" w:y="1"/>
      <w:rPr>
        <w:rStyle w:val="PageNumber"/>
        <w:noProof/>
        <w:sz w:val="18"/>
        <w:szCs w:val="18"/>
        <w:rFonts w:ascii="Arial" w:hAnsi="Arial" w:cs="Arial"/>
      </w:rPr>
    </w:pPr>
    <w:r w:rsidRPr="006C3AA2">
      <w:rPr>
        <w:rStyle w:val="PageNumber"/>
        <w:sz w:val="18"/>
        <w:szCs w:val="18"/>
        <w:rFonts w:ascii="Arial" w:hAnsi="Arial" w:cs="Arial"/>
      </w:rPr>
      <w:fldChar w:fldCharType="begin"/>
    </w:r>
    <w:r w:rsidRPr="006C3AA2">
      <w:rPr>
        <w:rStyle w:val="PageNumber"/>
        <w:sz w:val="18"/>
        <w:szCs w:val="18"/>
        <w:rFonts w:ascii="Arial" w:hAnsi="Arial" w:cs="Arial"/>
      </w:rPr>
      <w:instrText xml:space="preserve">PAGE  </w:instrText>
    </w:r>
    <w:r w:rsidRPr="006C3AA2">
      <w:rPr>
        <w:rStyle w:val="PageNumber"/>
        <w:sz w:val="18"/>
        <w:szCs w:val="18"/>
        <w:rFonts w:ascii="Arial" w:hAnsi="Arial" w:cs="Arial"/>
      </w:rPr>
      <w:fldChar w:fldCharType="separate"/>
    </w:r>
    <w:r w:rsidR="00A866F5">
      <w:rPr>
        <w:rStyle w:val="PageNumber"/>
        <w:sz w:val="18"/>
        <w:szCs w:val="18"/>
        <w:rFonts w:ascii="Arial" w:hAnsi="Arial" w:cs="Arial"/>
      </w:rPr>
      <w:t>2</w:t>
    </w:r>
    <w:r w:rsidRPr="006C3AA2">
      <w:rPr>
        <w:rStyle w:val="PageNumber"/>
        <w:sz w:val="18"/>
        <w:szCs w:val="18"/>
        <w:rFonts w:ascii="Arial" w:hAnsi="Arial" w:cs="Arial"/>
      </w:rPr>
      <w:fldChar w:fldCharType="end"/>
    </w:r>
  </w:p>
  <w:p w:rsidR="00265E68" w:rsidRDefault="00265E68">
    <w:pPr>
      <w:pStyle w:val="Footer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D0F" w:rsidRDefault="00050D0F">
      <w:r>
        <w:separator/>
      </w:r>
    </w:p>
  </w:footnote>
  <w:footnote w:type="continuationSeparator" w:id="0">
    <w:p w:rsidR="00050D0F" w:rsidRDefault="00050D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1"/>
  <w:hyphenationZone w:val="567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1B769C"/>
    <w:rsid w:val="00015B59"/>
    <w:rsid w:val="0003109D"/>
    <w:rsid w:val="00042409"/>
    <w:rsid w:val="000500F8"/>
    <w:rsid w:val="00050D0F"/>
    <w:rsid w:val="00051FD4"/>
    <w:rsid w:val="00064DB1"/>
    <w:rsid w:val="0006598A"/>
    <w:rsid w:val="00070A66"/>
    <w:rsid w:val="0008372F"/>
    <w:rsid w:val="00095465"/>
    <w:rsid w:val="000A23BA"/>
    <w:rsid w:val="000F08AC"/>
    <w:rsid w:val="000F2865"/>
    <w:rsid w:val="00100A8B"/>
    <w:rsid w:val="001012FF"/>
    <w:rsid w:val="00114446"/>
    <w:rsid w:val="0011596B"/>
    <w:rsid w:val="0016112F"/>
    <w:rsid w:val="00165788"/>
    <w:rsid w:val="00176E24"/>
    <w:rsid w:val="001B2FDE"/>
    <w:rsid w:val="001B769C"/>
    <w:rsid w:val="001C30F1"/>
    <w:rsid w:val="001D2D18"/>
    <w:rsid w:val="001D4969"/>
    <w:rsid w:val="001D72DE"/>
    <w:rsid w:val="001E24EB"/>
    <w:rsid w:val="001E426B"/>
    <w:rsid w:val="001E48BB"/>
    <w:rsid w:val="001F0494"/>
    <w:rsid w:val="002000A7"/>
    <w:rsid w:val="002247BF"/>
    <w:rsid w:val="00233A7B"/>
    <w:rsid w:val="0023745F"/>
    <w:rsid w:val="002431BD"/>
    <w:rsid w:val="00251033"/>
    <w:rsid w:val="00265E68"/>
    <w:rsid w:val="00265E93"/>
    <w:rsid w:val="002753C6"/>
    <w:rsid w:val="00283AEF"/>
    <w:rsid w:val="0028602D"/>
    <w:rsid w:val="00292D82"/>
    <w:rsid w:val="002B2B5A"/>
    <w:rsid w:val="002B32E5"/>
    <w:rsid w:val="002C1A2B"/>
    <w:rsid w:val="002C1E5E"/>
    <w:rsid w:val="002C60B9"/>
    <w:rsid w:val="00303C1E"/>
    <w:rsid w:val="00311B6F"/>
    <w:rsid w:val="00315066"/>
    <w:rsid w:val="0031686C"/>
    <w:rsid w:val="00333383"/>
    <w:rsid w:val="003427F7"/>
    <w:rsid w:val="00353ACC"/>
    <w:rsid w:val="00376EBF"/>
    <w:rsid w:val="003A3810"/>
    <w:rsid w:val="003B7E50"/>
    <w:rsid w:val="003C35F7"/>
    <w:rsid w:val="003C6DAE"/>
    <w:rsid w:val="003E21BE"/>
    <w:rsid w:val="003E7DF5"/>
    <w:rsid w:val="003F592C"/>
    <w:rsid w:val="003F655B"/>
    <w:rsid w:val="0040568A"/>
    <w:rsid w:val="00414457"/>
    <w:rsid w:val="00441B2C"/>
    <w:rsid w:val="00441D4C"/>
    <w:rsid w:val="00444F80"/>
    <w:rsid w:val="00492826"/>
    <w:rsid w:val="004964BC"/>
    <w:rsid w:val="00496F1C"/>
    <w:rsid w:val="004A2234"/>
    <w:rsid w:val="004A541D"/>
    <w:rsid w:val="004B2B93"/>
    <w:rsid w:val="004B66E2"/>
    <w:rsid w:val="004B702C"/>
    <w:rsid w:val="004D46DF"/>
    <w:rsid w:val="004E57FD"/>
    <w:rsid w:val="004F59D9"/>
    <w:rsid w:val="00503C74"/>
    <w:rsid w:val="005051EB"/>
    <w:rsid w:val="00514140"/>
    <w:rsid w:val="005231D5"/>
    <w:rsid w:val="005445E5"/>
    <w:rsid w:val="00557C4D"/>
    <w:rsid w:val="00561392"/>
    <w:rsid w:val="0057245D"/>
    <w:rsid w:val="00583795"/>
    <w:rsid w:val="00584FF5"/>
    <w:rsid w:val="00587241"/>
    <w:rsid w:val="005954BF"/>
    <w:rsid w:val="005B25F9"/>
    <w:rsid w:val="005B646B"/>
    <w:rsid w:val="0060387C"/>
    <w:rsid w:val="00641CF0"/>
    <w:rsid w:val="00657F9F"/>
    <w:rsid w:val="00684E67"/>
    <w:rsid w:val="00686BDC"/>
    <w:rsid w:val="006926E1"/>
    <w:rsid w:val="00694FF6"/>
    <w:rsid w:val="006A3F13"/>
    <w:rsid w:val="006A7F3D"/>
    <w:rsid w:val="006C19EA"/>
    <w:rsid w:val="006C3AA2"/>
    <w:rsid w:val="007237C3"/>
    <w:rsid w:val="007447CD"/>
    <w:rsid w:val="0077196C"/>
    <w:rsid w:val="00787524"/>
    <w:rsid w:val="007F4830"/>
    <w:rsid w:val="007F55EF"/>
    <w:rsid w:val="007F7C91"/>
    <w:rsid w:val="00806271"/>
    <w:rsid w:val="0080702E"/>
    <w:rsid w:val="00807BB7"/>
    <w:rsid w:val="00822C84"/>
    <w:rsid w:val="00835E94"/>
    <w:rsid w:val="008401AB"/>
    <w:rsid w:val="008606A2"/>
    <w:rsid w:val="00861F67"/>
    <w:rsid w:val="00871529"/>
    <w:rsid w:val="00873CB0"/>
    <w:rsid w:val="008753B3"/>
    <w:rsid w:val="008768AF"/>
    <w:rsid w:val="008824C9"/>
    <w:rsid w:val="00896148"/>
    <w:rsid w:val="008A7FC4"/>
    <w:rsid w:val="008B3B4F"/>
    <w:rsid w:val="008B3DEA"/>
    <w:rsid w:val="008B66BE"/>
    <w:rsid w:val="008E0035"/>
    <w:rsid w:val="008E57CB"/>
    <w:rsid w:val="008F4BB3"/>
    <w:rsid w:val="008F6481"/>
    <w:rsid w:val="009070FF"/>
    <w:rsid w:val="00915416"/>
    <w:rsid w:val="0092275E"/>
    <w:rsid w:val="00950D65"/>
    <w:rsid w:val="00953D5C"/>
    <w:rsid w:val="00993D5D"/>
    <w:rsid w:val="00997667"/>
    <w:rsid w:val="009A44E3"/>
    <w:rsid w:val="009B7A56"/>
    <w:rsid w:val="009F52CC"/>
    <w:rsid w:val="00A0006A"/>
    <w:rsid w:val="00A0701E"/>
    <w:rsid w:val="00A267CD"/>
    <w:rsid w:val="00A300A1"/>
    <w:rsid w:val="00A3467B"/>
    <w:rsid w:val="00A421D0"/>
    <w:rsid w:val="00A43258"/>
    <w:rsid w:val="00A46E4E"/>
    <w:rsid w:val="00A70E74"/>
    <w:rsid w:val="00A73229"/>
    <w:rsid w:val="00A812C7"/>
    <w:rsid w:val="00A866F5"/>
    <w:rsid w:val="00AC0AC1"/>
    <w:rsid w:val="00AC3465"/>
    <w:rsid w:val="00AD241A"/>
    <w:rsid w:val="00B70F3F"/>
    <w:rsid w:val="00B8399F"/>
    <w:rsid w:val="00BA1F95"/>
    <w:rsid w:val="00BB29E4"/>
    <w:rsid w:val="00BB316E"/>
    <w:rsid w:val="00BC5E48"/>
    <w:rsid w:val="00BE15B9"/>
    <w:rsid w:val="00BF3D03"/>
    <w:rsid w:val="00C1221C"/>
    <w:rsid w:val="00C3223F"/>
    <w:rsid w:val="00C33941"/>
    <w:rsid w:val="00C41AA1"/>
    <w:rsid w:val="00C51ED6"/>
    <w:rsid w:val="00C5200A"/>
    <w:rsid w:val="00C525D4"/>
    <w:rsid w:val="00C66DB6"/>
    <w:rsid w:val="00C76AD6"/>
    <w:rsid w:val="00C837EB"/>
    <w:rsid w:val="00CB34E5"/>
    <w:rsid w:val="00CC2C30"/>
    <w:rsid w:val="00CD6256"/>
    <w:rsid w:val="00CE2B47"/>
    <w:rsid w:val="00CE71D9"/>
    <w:rsid w:val="00CF44FA"/>
    <w:rsid w:val="00CF735B"/>
    <w:rsid w:val="00D03499"/>
    <w:rsid w:val="00D21870"/>
    <w:rsid w:val="00D24597"/>
    <w:rsid w:val="00D31040"/>
    <w:rsid w:val="00D33E8A"/>
    <w:rsid w:val="00D402C2"/>
    <w:rsid w:val="00D52491"/>
    <w:rsid w:val="00D77D58"/>
    <w:rsid w:val="00D85CC7"/>
    <w:rsid w:val="00D87109"/>
    <w:rsid w:val="00DB2B69"/>
    <w:rsid w:val="00DB673E"/>
    <w:rsid w:val="00DC0295"/>
    <w:rsid w:val="00DC2000"/>
    <w:rsid w:val="00DC7B44"/>
    <w:rsid w:val="00DE5C9F"/>
    <w:rsid w:val="00DF4186"/>
    <w:rsid w:val="00E01F48"/>
    <w:rsid w:val="00E04622"/>
    <w:rsid w:val="00E04D65"/>
    <w:rsid w:val="00E07D36"/>
    <w:rsid w:val="00E112D7"/>
    <w:rsid w:val="00E21B92"/>
    <w:rsid w:val="00E33857"/>
    <w:rsid w:val="00E40C1E"/>
    <w:rsid w:val="00E447C1"/>
    <w:rsid w:val="00E54091"/>
    <w:rsid w:val="00E65ED5"/>
    <w:rsid w:val="00E773C2"/>
    <w:rsid w:val="00E951B7"/>
    <w:rsid w:val="00F0676A"/>
    <w:rsid w:val="00F60FF2"/>
    <w:rsid w:val="00F650D5"/>
    <w:rsid w:val="00F76B25"/>
    <w:rsid w:val="00F85B99"/>
    <w:rsid w:val="00FB0234"/>
    <w:rsid w:val="00FC2746"/>
    <w:rsid w:val="00FD3D82"/>
    <w:rsid w:val="00FE1A23"/>
    <w:rsid w:val="00FE37B7"/>
    <w:rsid w:val="00FF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08C21EB8-8F25-4D22-917E-2E1600BC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fr-L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22C84"/>
    <w:rPr>
      <w:sz w:val="24"/>
      <w:szCs w:val="24"/>
      <w:lang w:val="hu-HU" w:eastAsia="en-GB"/>
    </w:rPr>
  </w:style>
  <w:style w:type="paragraph" w:styleId="Heading1">
    <w:name w:val="heading 1"/>
    <w:basedOn w:val="Normal"/>
    <w:next w:val="Normal"/>
    <w:qFormat/>
    <w:rsid w:val="001B769C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7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6C3AA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C3AA2"/>
  </w:style>
  <w:style w:type="paragraph" w:styleId="Header">
    <w:name w:val="header"/>
    <w:basedOn w:val="Normal"/>
    <w:rsid w:val="006C3AA2"/>
    <w:pPr>
      <w:tabs>
        <w:tab w:val="center" w:pos="4536"/>
        <w:tab w:val="right" w:pos="9072"/>
      </w:tabs>
    </w:pPr>
  </w:style>
  <w:style w:type="character" w:styleId="Hyperlink">
    <w:name w:val="Hyperlink"/>
    <w:rsid w:val="0023745F"/>
    <w:rPr>
      <w:color w:val="0000FF"/>
      <w:u w:val="single"/>
    </w:rPr>
  </w:style>
  <w:style w:type="paragraph" w:styleId="BalloonText">
    <w:name w:val="Balloon Text"/>
    <w:basedOn w:val="Normal"/>
    <w:semiHidden/>
    <w:rsid w:val="00E40C1E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F76B25"/>
    <w:rPr>
      <w:color w:val="800080"/>
      <w:u w:val="single"/>
    </w:rPr>
  </w:style>
  <w:style w:type="character" w:styleId="CommentReference">
    <w:name w:val="annotation reference"/>
    <w:semiHidden/>
    <w:rsid w:val="00051FD4"/>
    <w:rPr>
      <w:sz w:val="16"/>
      <w:szCs w:val="16"/>
    </w:rPr>
  </w:style>
  <w:style w:type="paragraph" w:styleId="CommentText">
    <w:name w:val="annotation text"/>
    <w:basedOn w:val="Normal"/>
    <w:semiHidden/>
    <w:rsid w:val="00051FD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51FD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84F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hyperlink" Target="https://ec.europa.eu/social/home.jsp?langId=hu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ec.europa.eu/eures/main.jsp?acro=lw&amp;lang=hu&amp;catld=490&amp;parentld=0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https://www.enic-naric.net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eurofound.europa.eu/observatories/eurwork/industrial-relations-dictionary/posted-worker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c.europa.eu/social/main.jsp?catId=471&amp;langId=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68</ap:TotalTime>
  <ap:Pages>2</ap:Pages>
  <ap:Words>635</ap:Words>
  <ap:Characters>4111</ap:Characters>
  <ap:Application>Microsoft Office Word</ap:Application>
  <ap:DocSecurity>0</ap:DocSecurity>
  <ap:Lines>34</ap:Lines>
  <ap:Paragraphs>9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LOGO</vt:lpstr>
    </vt:vector>
  </ap:TitlesOfParts>
  <ap:Company>CDT</ap:Company>
  <ap:LinksUpToDate>false</ap:LinksUpToDate>
  <ap:CharactersWithSpaces>4737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LOGO</dc:title>
  <dc:subject/>
  <dc:creator>CDT</dc:creator>
  <keywords/>
  <dc:description/>
  <lastModifiedBy>CDT</lastModifiedBy>
  <revision>4</revision>
  <lastPrinted>2007-07-12T11:38:00.0000000Z</lastPrinted>
  <dcterms:created xsi:type="dcterms:W3CDTF">2021-05-26T07:30:00.0000000Z</dcterms:created>
  <dcterms:modified xsi:type="dcterms:W3CDTF">2021-05-26T09:11:00.0000000Z</dcterms:modified>
</coreProperties>
</file>